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78" w:rsidRPr="004B389C" w:rsidRDefault="00266A78" w:rsidP="00266A78">
      <w:pPr>
        <w:pStyle w:val="Heading1"/>
      </w:pPr>
      <w:bookmarkStart w:id="0" w:name="_Toc459639379"/>
      <w:r>
        <w:t>Disabling or Tuning Feed Reports Locally</w:t>
      </w:r>
      <w:bookmarkEnd w:id="0"/>
    </w:p>
    <w:p w:rsidR="00266A78" w:rsidRDefault="00266A78" w:rsidP="00266A78">
      <w:pPr>
        <w:pStyle w:val="Heading2"/>
      </w:pPr>
      <w:bookmarkStart w:id="1" w:name="_Toc459639380"/>
      <w:r>
        <w:t>Disabling/Tuning</w:t>
      </w:r>
      <w:bookmarkEnd w:id="1"/>
    </w:p>
    <w:p w:rsidR="00266A78" w:rsidRDefault="00266A78" w:rsidP="00266A78">
      <w:r>
        <w:t>**NOTE** You must be global admin in order to view the Threat Intelligence Pages.</w:t>
      </w:r>
    </w:p>
    <w:p w:rsidR="00266A78" w:rsidRDefault="00266A78" w:rsidP="00266A78">
      <w:pPr>
        <w:pStyle w:val="ListParagraph"/>
        <w:numPr>
          <w:ilvl w:val="0"/>
          <w:numId w:val="1"/>
        </w:numPr>
        <w:spacing w:after="160" w:line="259" w:lineRule="auto"/>
      </w:pPr>
      <w:r>
        <w:t>Navigate to the Threat Intelligence Page:</w:t>
      </w:r>
    </w:p>
    <w:p w:rsidR="00266A78" w:rsidRDefault="00266A78" w:rsidP="00266A78">
      <w:pPr>
        <w:pStyle w:val="ListParagraph"/>
      </w:pPr>
      <w:r>
        <w:rPr>
          <w:noProof/>
        </w:rPr>
        <w:drawing>
          <wp:inline distT="0" distB="0" distL="0" distR="0" wp14:anchorId="7758DCF7" wp14:editId="2721ECDD">
            <wp:extent cx="3184071" cy="193444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2907" cy="1945890"/>
                    </a:xfrm>
                    <a:prstGeom prst="rect">
                      <a:avLst/>
                    </a:prstGeom>
                  </pic:spPr>
                </pic:pic>
              </a:graphicData>
            </a:graphic>
          </wp:inline>
        </w:drawing>
      </w:r>
    </w:p>
    <w:p w:rsidR="00266A78" w:rsidRDefault="00266A78" w:rsidP="00266A78">
      <w:pPr>
        <w:pStyle w:val="ListParagraph"/>
      </w:pPr>
    </w:p>
    <w:p w:rsidR="00266A78" w:rsidRDefault="00266A78" w:rsidP="00266A78">
      <w:pPr>
        <w:pStyle w:val="ListParagraph"/>
        <w:numPr>
          <w:ilvl w:val="0"/>
          <w:numId w:val="1"/>
        </w:numPr>
        <w:spacing w:after="160" w:line="259" w:lineRule="auto"/>
      </w:pPr>
      <w:r>
        <w:t>Click on the threat reports for the feed you want to tune:</w:t>
      </w:r>
    </w:p>
    <w:p w:rsidR="00266A78" w:rsidRDefault="00266A78" w:rsidP="00266A78">
      <w:pPr>
        <w:pStyle w:val="ListParagraph"/>
      </w:pPr>
      <w:r>
        <w:rPr>
          <w:noProof/>
        </w:rPr>
        <w:drawing>
          <wp:inline distT="0" distB="0" distL="0" distR="0" wp14:anchorId="5B889AF2" wp14:editId="22AD2CC1">
            <wp:extent cx="2375535" cy="37211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6536" cy="3738333"/>
                    </a:xfrm>
                    <a:prstGeom prst="rect">
                      <a:avLst/>
                    </a:prstGeom>
                  </pic:spPr>
                </pic:pic>
              </a:graphicData>
            </a:graphic>
          </wp:inline>
        </w:drawing>
      </w:r>
    </w:p>
    <w:p w:rsidR="00266A78" w:rsidRDefault="00266A78" w:rsidP="00266A78">
      <w:pPr>
        <w:pStyle w:val="ListParagraph"/>
      </w:pPr>
    </w:p>
    <w:p w:rsidR="00266A78" w:rsidRDefault="00266A78" w:rsidP="00266A78">
      <w:pPr>
        <w:pStyle w:val="ListParagraph"/>
        <w:numPr>
          <w:ilvl w:val="0"/>
          <w:numId w:val="1"/>
        </w:numPr>
        <w:spacing w:after="160" w:line="259" w:lineRule="auto"/>
      </w:pPr>
      <w:r>
        <w:lastRenderedPageBreak/>
        <w:t>If you just want to disable a query, flip the “Ignore” button from “No” to “Yes”. Once you do this, the report will no longer run and tag any data on your server.</w:t>
      </w:r>
    </w:p>
    <w:p w:rsidR="00266A78" w:rsidRDefault="00266A78" w:rsidP="00266A78">
      <w:pPr>
        <w:pStyle w:val="ListParagraph"/>
      </w:pPr>
      <w:r>
        <w:rPr>
          <w:noProof/>
        </w:rPr>
        <w:drawing>
          <wp:inline distT="0" distB="0" distL="0" distR="0" wp14:anchorId="689A9EBC" wp14:editId="0EC87C19">
            <wp:extent cx="5943600" cy="626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26110"/>
                    </a:xfrm>
                    <a:prstGeom prst="rect">
                      <a:avLst/>
                    </a:prstGeom>
                  </pic:spPr>
                </pic:pic>
              </a:graphicData>
            </a:graphic>
          </wp:inline>
        </w:drawing>
      </w:r>
    </w:p>
    <w:p w:rsidR="00266A78" w:rsidRDefault="00266A78" w:rsidP="00266A78">
      <w:pPr>
        <w:pStyle w:val="ListParagraph"/>
      </w:pPr>
    </w:p>
    <w:p w:rsidR="00266A78" w:rsidRDefault="00266A78" w:rsidP="00266A78">
      <w:pPr>
        <w:pStyle w:val="ListParagraph"/>
        <w:numPr>
          <w:ilvl w:val="0"/>
          <w:numId w:val="1"/>
        </w:numPr>
        <w:spacing w:after="160" w:line="259" w:lineRule="auto"/>
      </w:pPr>
      <w:r>
        <w:t>If you want to customize a query to your environment, disable the feed query, then click on details to go into a specific details page, then click on the blue hyperlinked “indicator” at the bottom:</w:t>
      </w:r>
    </w:p>
    <w:p w:rsidR="00266A78" w:rsidRDefault="00266A78" w:rsidP="00266A78">
      <w:pPr>
        <w:pStyle w:val="ListParagraph"/>
      </w:pPr>
      <w:r>
        <w:rPr>
          <w:noProof/>
        </w:rPr>
        <w:drawing>
          <wp:inline distT="0" distB="0" distL="0" distR="0" wp14:anchorId="3C4D90D7" wp14:editId="06BA6612">
            <wp:extent cx="5943600" cy="763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3270"/>
                    </a:xfrm>
                    <a:prstGeom prst="rect">
                      <a:avLst/>
                    </a:prstGeom>
                  </pic:spPr>
                </pic:pic>
              </a:graphicData>
            </a:graphic>
          </wp:inline>
        </w:drawing>
      </w:r>
    </w:p>
    <w:p w:rsidR="00266A78" w:rsidRDefault="00266A78" w:rsidP="00266A78">
      <w:pPr>
        <w:pStyle w:val="ListParagraph"/>
      </w:pPr>
    </w:p>
    <w:p w:rsidR="00266A78" w:rsidRDefault="00266A78" w:rsidP="00266A78">
      <w:pPr>
        <w:pStyle w:val="ListParagraph"/>
        <w:numPr>
          <w:ilvl w:val="0"/>
          <w:numId w:val="1"/>
        </w:numPr>
        <w:spacing w:after="160" w:line="259" w:lineRule="auto"/>
      </w:pPr>
      <w:r>
        <w:t>This opens up a process search page with the query that the threat feed is running:</w:t>
      </w:r>
    </w:p>
    <w:p w:rsidR="00266A78" w:rsidRDefault="00266A78" w:rsidP="00266A78">
      <w:pPr>
        <w:pStyle w:val="ListParagraph"/>
      </w:pPr>
      <w:r>
        <w:rPr>
          <w:noProof/>
        </w:rPr>
        <w:drawing>
          <wp:inline distT="0" distB="0" distL="0" distR="0" wp14:anchorId="37EA6B79" wp14:editId="3729DDDE">
            <wp:extent cx="5943600" cy="16998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99895"/>
                    </a:xfrm>
                    <a:prstGeom prst="rect">
                      <a:avLst/>
                    </a:prstGeom>
                  </pic:spPr>
                </pic:pic>
              </a:graphicData>
            </a:graphic>
          </wp:inline>
        </w:drawing>
      </w:r>
    </w:p>
    <w:p w:rsidR="00266A78" w:rsidRDefault="00266A78" w:rsidP="00266A78">
      <w:pPr>
        <w:pStyle w:val="ListParagraph"/>
      </w:pPr>
    </w:p>
    <w:p w:rsidR="00266A78" w:rsidRDefault="00266A78" w:rsidP="00266A78">
      <w:pPr>
        <w:pStyle w:val="ListParagraph"/>
        <w:numPr>
          <w:ilvl w:val="0"/>
          <w:numId w:val="1"/>
        </w:numPr>
        <w:spacing w:after="160" w:line="259" w:lineRule="auto"/>
      </w:pPr>
      <w:r>
        <w:t>Once you’re here, add or remove search terms to your query until you’ve found something that eliminates the noise in your environment but will still catch malicious/unusual behavior. Then “add watchlist”:</w:t>
      </w:r>
    </w:p>
    <w:p w:rsidR="00266A78" w:rsidRDefault="00266A78" w:rsidP="00266A78">
      <w:pPr>
        <w:pStyle w:val="ListParagraph"/>
      </w:pPr>
      <w:r>
        <w:rPr>
          <w:noProof/>
        </w:rPr>
        <w:drawing>
          <wp:inline distT="0" distB="0" distL="0" distR="0" wp14:anchorId="5C31707A" wp14:editId="6FB4E88F">
            <wp:extent cx="3135086" cy="1788607"/>
            <wp:effectExtent l="0" t="0" r="825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7273" cy="1795560"/>
                    </a:xfrm>
                    <a:prstGeom prst="rect">
                      <a:avLst/>
                    </a:prstGeom>
                  </pic:spPr>
                </pic:pic>
              </a:graphicData>
            </a:graphic>
          </wp:inline>
        </w:drawing>
      </w:r>
    </w:p>
    <w:p w:rsidR="00266A78" w:rsidRDefault="00266A78" w:rsidP="00266A78">
      <w:pPr>
        <w:pStyle w:val="ListParagraph"/>
      </w:pPr>
    </w:p>
    <w:p w:rsidR="00266A78" w:rsidRDefault="00266A78" w:rsidP="00266A78">
      <w:pPr>
        <w:pStyle w:val="ListParagraph"/>
        <w:numPr>
          <w:ilvl w:val="0"/>
          <w:numId w:val="1"/>
        </w:numPr>
        <w:spacing w:after="160" w:line="259" w:lineRule="auto"/>
      </w:pPr>
      <w:r>
        <w:t>Set the alerting the way you want it, and save changes:</w:t>
      </w:r>
    </w:p>
    <w:p w:rsidR="00266A78" w:rsidRDefault="00266A78" w:rsidP="00266A78">
      <w:pPr>
        <w:pStyle w:val="ListParagraph"/>
      </w:pPr>
      <w:r>
        <w:rPr>
          <w:noProof/>
        </w:rPr>
        <w:lastRenderedPageBreak/>
        <w:drawing>
          <wp:inline distT="0" distB="0" distL="0" distR="0" wp14:anchorId="0A4AB9E7" wp14:editId="6FCA8172">
            <wp:extent cx="2759529" cy="2597896"/>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2156" cy="2619197"/>
                    </a:xfrm>
                    <a:prstGeom prst="rect">
                      <a:avLst/>
                    </a:prstGeom>
                  </pic:spPr>
                </pic:pic>
              </a:graphicData>
            </a:graphic>
          </wp:inline>
        </w:drawing>
      </w:r>
    </w:p>
    <w:p w:rsidR="00266A78" w:rsidRDefault="00266A78" w:rsidP="00266A78">
      <w:pPr>
        <w:pStyle w:val="ListParagraph"/>
        <w:numPr>
          <w:ilvl w:val="0"/>
          <w:numId w:val="1"/>
        </w:numPr>
        <w:spacing w:after="160" w:line="259" w:lineRule="auto"/>
      </w:pPr>
      <w:r>
        <w:t>Please let us know on the User eXchange how you tuned your watchlist so we can track common tuning patterns and improve the base queries.</w:t>
      </w:r>
    </w:p>
    <w:p w:rsidR="00266A78" w:rsidRDefault="00266A78" w:rsidP="00266A78">
      <w:pPr>
        <w:pStyle w:val="Heading2"/>
      </w:pPr>
      <w:bookmarkStart w:id="2" w:name="_Toc459638611"/>
      <w:bookmarkStart w:id="3" w:name="_Toc459639381"/>
      <w:r>
        <w:t>Tracking query updates</w:t>
      </w:r>
      <w:bookmarkEnd w:id="2"/>
      <w:bookmarkEnd w:id="3"/>
    </w:p>
    <w:p w:rsidR="00266A78" w:rsidRDefault="00266A78" w:rsidP="00266A78">
      <w:r>
        <w:t>If you have disabled a feed query and created a custom watchlist for your environment, you may still want to be aware of query updates (for instance, if malicious behavior evolves and we add parameters to catch a new variant.)</w:t>
      </w:r>
    </w:p>
    <w:p w:rsidR="00266A78" w:rsidRDefault="00266A78" w:rsidP="00266A78">
      <w:r>
        <w:t>Changes to queries in the feeds are announced on the User eXchange, in the Threat Intel Group. New queries and updates to queries are always announced under the title “Forthcoming Queries”. These posts will also be tagged with the tag “feed_updates”. Please configure your User eXchange settings accordingly to receive email notifications when these titles or tag are used.</w:t>
      </w:r>
    </w:p>
    <w:p w:rsidR="00266A78" w:rsidRDefault="00266A78" w:rsidP="00266A78"/>
    <w:p w:rsidR="00266A78" w:rsidRPr="00F94EC3" w:rsidRDefault="00266A78" w:rsidP="00266A78"/>
    <w:p w:rsidR="00CE3CC0" w:rsidRDefault="00CE3CC0">
      <w:bookmarkStart w:id="4" w:name="_GoBack"/>
      <w:bookmarkEnd w:id="4"/>
    </w:p>
    <w:sectPr w:rsidR="00CE3CC0" w:rsidSect="0085756B">
      <w:headerReference w:type="even" r:id="rId12"/>
      <w:headerReference w:type="default" r:id="rId13"/>
      <w:headerReference w:type="first" r:id="rId14"/>
      <w:footerReference w:type="first" r:id="rId15"/>
      <w:pgSz w:w="12240" w:h="15840" w:code="1"/>
      <w:pgMar w:top="1440" w:right="1080" w:bottom="1440" w:left="1080" w:header="720" w:footer="720" w:gutter="0"/>
      <w:pgNumType w:start="1"/>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54" w:rsidRDefault="00AB416B">
    <w:pPr>
      <w:pStyle w:val="Footer"/>
    </w:pPr>
    <w:r>
      <w:rPr>
        <w:noProof/>
      </w:rPr>
      <mc:AlternateContent>
        <mc:Choice Requires="wps">
          <w:drawing>
            <wp:anchor distT="0" distB="0" distL="114300" distR="114300" simplePos="0" relativeHeight="251659264" behindDoc="0" locked="0" layoutInCell="1" allowOverlap="1" wp14:anchorId="7FFE3F7C" wp14:editId="57D677A6">
              <wp:simplePos x="0" y="0"/>
              <wp:positionH relativeFrom="column">
                <wp:posOffset>-31750</wp:posOffset>
              </wp:positionH>
              <wp:positionV relativeFrom="paragraph">
                <wp:posOffset>-11430</wp:posOffset>
              </wp:positionV>
              <wp:extent cx="5276850" cy="323850"/>
              <wp:effectExtent l="0" t="0" r="0" b="0"/>
              <wp:wrapNone/>
              <wp:docPr id="10" name="Rectangle 10"/>
              <wp:cNvGraphicFramePr/>
              <a:graphic xmlns:a="http://schemas.openxmlformats.org/drawingml/2006/main">
                <a:graphicData uri="http://schemas.microsoft.com/office/word/2010/wordprocessingShape">
                  <wps:wsp>
                    <wps:cNvSpPr/>
                    <wps:spPr>
                      <a:xfrm>
                        <a:off x="0" y="0"/>
                        <a:ext cx="5276850" cy="323850"/>
                      </a:xfrm>
                      <a:prstGeom prst="rect">
                        <a:avLst/>
                      </a:prstGeom>
                      <a:gradFill flip="none" rotWithShape="1">
                        <a:gsLst>
                          <a:gs pos="0">
                            <a:srgbClr val="48ACAC">
                              <a:shade val="30000"/>
                              <a:satMod val="115000"/>
                            </a:srgbClr>
                          </a:gs>
                          <a:gs pos="35000">
                            <a:srgbClr val="48ACAC">
                              <a:shade val="67500"/>
                              <a:satMod val="115000"/>
                            </a:srgbClr>
                          </a:gs>
                          <a:gs pos="97345">
                            <a:schemeClr val="bg1"/>
                          </a:gs>
                          <a:gs pos="64000">
                            <a:srgbClr val="48ACAC">
                              <a:shade val="100000"/>
                              <a:satMod val="115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06039" id="Rectangle 10" o:spid="_x0000_s1026" style="position:absolute;margin-left:-2.5pt;margin-top:-.9pt;width:415.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" fillcolor="#226767" stroked="f" strokeweight="1pt">
              <v:fill color2="white [3212]" rotate="t" angle="90" colors="0 #226767;22938f #359696;41943f #40b3b3;63796f white" focus="100%" type="gradient"/>
            </v:rect>
          </w:pict>
        </mc:Fallback>
      </mc:AlternateContent>
    </w:r>
    <w:r>
      <w:rPr>
        <w:noProof/>
      </w:rPr>
      <mc:AlternateContent>
        <mc:Choice Requires="wps">
          <w:drawing>
            <wp:anchor distT="45720" distB="45720" distL="114300" distR="114300" simplePos="0" relativeHeight="251660288" behindDoc="0" locked="0" layoutInCell="1" allowOverlap="1" wp14:anchorId="59B90208" wp14:editId="298FC7DF">
              <wp:simplePos x="0" y="0"/>
              <wp:positionH relativeFrom="margin">
                <wp:align>left</wp:align>
              </wp:positionH>
              <wp:positionV relativeFrom="paragraph">
                <wp:posOffset>1905</wp:posOffset>
              </wp:positionV>
              <wp:extent cx="3886200"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14325"/>
                      </a:xfrm>
                      <a:prstGeom prst="rect">
                        <a:avLst/>
                      </a:prstGeom>
                      <a:noFill/>
                      <a:ln w="9525">
                        <a:noFill/>
                        <a:miter lim="800000"/>
                        <a:headEnd/>
                        <a:tailEnd/>
                      </a:ln>
                    </wps:spPr>
                    <wps:txbx>
                      <w:txbxContent>
                        <w:p w:rsidR="00F279EA" w:rsidRPr="00264354" w:rsidRDefault="00AB416B">
                          <w:pPr>
                            <w:rPr>
                              <w:color w:val="FFFFFF" w:themeColor="background1"/>
                            </w:rPr>
                          </w:pPr>
                          <w:r>
                            <w:rPr>
                              <w:color w:val="FFFFFF" w:themeColor="background1"/>
                            </w:rPr>
                            <w:t>C</w:t>
                          </w:r>
                          <w:r>
                            <w:rPr>
                              <w:color w:val="FFFFFF" w:themeColor="background1"/>
                            </w:rPr>
                            <w:t>b Response How To: Tuning Feed Report</w:t>
                          </w:r>
                          <w:r>
                            <w:rPr>
                              <w:color w:val="FFFFFF" w:themeColor="background1"/>
                            </w:rPr>
                            <w:t>s Locally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90208" id="_x0000_t202" coordsize="21600,21600" o:spt="202" path="m,l,21600r21600,l21600,xe">
              <v:stroke joinstyle="miter"/>
              <v:path gradientshapeok="t" o:connecttype="rect"/>
            </v:shapetype>
            <v:shape id="Text Box 2" o:spid="_x0000_s1026" type="#_x0000_t202" style="position:absolute;margin-left:0;margin-top:.15pt;width:306pt;height:24.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" filled="f" stroked="f">
              <v:textbox>
                <w:txbxContent>
                  <w:p w:rsidR="00F279EA" w:rsidRPr="00264354" w:rsidRDefault="00AB416B">
                    <w:pPr>
                      <w:rPr>
                        <w:color w:val="FFFFFF" w:themeColor="background1"/>
                      </w:rPr>
                    </w:pPr>
                    <w:r>
                      <w:rPr>
                        <w:color w:val="FFFFFF" w:themeColor="background1"/>
                      </w:rPr>
                      <w:t>C</w:t>
                    </w:r>
                    <w:r>
                      <w:rPr>
                        <w:color w:val="FFFFFF" w:themeColor="background1"/>
                      </w:rPr>
                      <w:t>b Response How To: Tuning Feed Report</w:t>
                    </w:r>
                    <w:r>
                      <w:rPr>
                        <w:color w:val="FFFFFF" w:themeColor="background1"/>
                      </w:rPr>
                      <w:t>s Locally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BF37D1F" wp14:editId="1713D034">
              <wp:simplePos x="0" y="0"/>
              <wp:positionH relativeFrom="margin">
                <wp:align>right</wp:align>
              </wp:positionH>
              <wp:positionV relativeFrom="paragraph">
                <wp:posOffset>-1905</wp:posOffset>
              </wp:positionV>
              <wp:extent cx="390525" cy="3238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
                      </a:xfrm>
                      <a:prstGeom prst="rect">
                        <a:avLst/>
                      </a:prstGeom>
                      <a:noFill/>
                      <a:ln w="9525">
                        <a:noFill/>
                        <a:miter lim="800000"/>
                        <a:headEnd/>
                        <a:tailEnd/>
                      </a:ln>
                    </wps:spPr>
                    <wps:txbx>
                      <w:txbxContent>
                        <w:p w:rsidR="00F279EA" w:rsidRDefault="00AB416B">
                          <w:r>
                            <w:fldChar w:fldCharType="begin"/>
                          </w:r>
                          <w:r>
                            <w:instrText xml:space="preserve"> PAGE   \* MERGEFORMAT </w:instrText>
                          </w:r>
                          <w:r>
                            <w:fldChar w:fldCharType="separate"/>
                          </w:r>
                          <w:r w:rsidR="00266A78">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37D1F" id="_x0000_s1027" type="#_x0000_t202" style="position:absolute;margin-left:-20.45pt;margin-top:-.15pt;width:30.7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" filled="f" stroked="f">
              <v:textbox>
                <w:txbxContent>
                  <w:p w:rsidR="00F279EA" w:rsidRDefault="00AB416B">
                    <w:r>
                      <w:fldChar w:fldCharType="begin"/>
                    </w:r>
                    <w:r>
                      <w:instrText xml:space="preserve"> PAGE   \* MERGEFORMAT </w:instrText>
                    </w:r>
                    <w:r>
                      <w:fldChar w:fldCharType="separate"/>
                    </w:r>
                    <w:r w:rsidR="00266A78">
                      <w:rPr>
                        <w:noProof/>
                      </w:rPr>
                      <w:t>1</w:t>
                    </w:r>
                    <w:r>
                      <w:rPr>
                        <w:noProof/>
                      </w:rPr>
                      <w:fldChar w:fldCharType="end"/>
                    </w:r>
                  </w:p>
                </w:txbxContent>
              </v:textbox>
              <w10:wrap type="square"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63" w:rsidRDefault="00AB41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551972" o:spid="_x0000_s1026" type="#_x0000_t75" style="position:absolute;margin-left:0;margin-top:0;width:3in;height:3in;z-index:-251653120;mso-position-horizontal:center;mso-position-horizontal-relative:margin;mso-position-vertical:center;mso-position-vertical-relative:margin" o:allowincell="f">
          <v:imagedata r:id="rId1" o:title="Cb watermark 20bla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63" w:rsidRDefault="00AB41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551973" o:spid="_x0000_s1027" type="#_x0000_t75" style="position:absolute;margin-left:0;margin-top:0;width:3in;height:3in;z-index:-251652096;mso-position-horizontal:center;mso-position-horizontal-relative:margin;mso-position-vertical:center;mso-position-vertical-relative:margin" o:allowincell="f">
          <v:imagedata r:id="rId1" o:title="Cb watermark 20blac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50" w:rsidRDefault="00AB416B">
    <w:pPr>
      <w:pStyle w:val="Header"/>
    </w:pPr>
    <w:r>
      <w:rPr>
        <w:noProof/>
        <w:color w:val="323E4F" w:themeColor="text2" w:themeShade="B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551971" o:spid="_x0000_s1025" type="#_x0000_t75" style="position:absolute;margin-left:0;margin-top:0;width:3in;height:3in;z-index:-251654144;mso-position-horizontal:center;mso-position-horizontal-relative:margin;mso-position-vertical:center;mso-position-vertical-relative:margin" o:allowincell="f">
          <v:imagedata r:id="rId1" o:title="Cb watermark 20black"/>
          <w10:wrap anchorx="margin" anchory="margin"/>
        </v:shape>
      </w:pict>
    </w:r>
    <w:r>
      <w:rPr>
        <w:noProof/>
        <w:color w:val="323E4F" w:themeColor="text2" w:themeShade="BF"/>
      </w:rPr>
      <w:drawing>
        <wp:inline distT="0" distB="0" distL="0" distR="0" wp14:anchorId="0E7A631A" wp14:editId="0838A428">
          <wp:extent cx="552450" cy="2892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64" cy="3591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C2C64"/>
    <w:multiLevelType w:val="hybridMultilevel"/>
    <w:tmpl w:val="87D442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78"/>
    <w:rsid w:val="00266A78"/>
    <w:rsid w:val="00C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40778EE-F731-498E-9F68-718C30AA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78"/>
    <w:pPr>
      <w:spacing w:after="20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266A78"/>
    <w:pPr>
      <w:keepNext/>
      <w:keepLines/>
      <w:pBdr>
        <w:bottom w:val="single" w:sz="12" w:space="1" w:color="46ACAC"/>
      </w:pBdr>
      <w:spacing w:before="480"/>
      <w:outlineLvl w:val="0"/>
    </w:pPr>
    <w:rPr>
      <w:rFonts w:ascii="Microsoft Sans Serif" w:hAnsi="Microsoft Sans Serif"/>
      <w:b/>
      <w:bCs/>
      <w:color w:val="46ACAC"/>
      <w:sz w:val="40"/>
      <w:szCs w:val="28"/>
    </w:rPr>
  </w:style>
  <w:style w:type="paragraph" w:styleId="Heading2">
    <w:name w:val="heading 2"/>
    <w:basedOn w:val="Normal"/>
    <w:next w:val="Normal"/>
    <w:link w:val="Heading2Char"/>
    <w:uiPriority w:val="9"/>
    <w:qFormat/>
    <w:rsid w:val="00266A78"/>
    <w:pPr>
      <w:keepNext/>
      <w:keepLines/>
      <w:spacing w:before="200"/>
      <w:outlineLvl w:val="1"/>
    </w:pPr>
    <w:rPr>
      <w:rFonts w:ascii="Arial" w:eastAsiaTheme="minorEastAsia" w:hAnsi="Arial"/>
      <w:b/>
      <w:bCs/>
      <w:noProof/>
      <w:color w:val="546E6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A78"/>
    <w:rPr>
      <w:rFonts w:ascii="Microsoft Sans Serif" w:eastAsia="Times New Roman" w:hAnsi="Microsoft Sans Serif" w:cs="Times New Roman"/>
      <w:b/>
      <w:bCs/>
      <w:color w:val="46ACAC"/>
      <w:sz w:val="40"/>
      <w:szCs w:val="28"/>
    </w:rPr>
  </w:style>
  <w:style w:type="character" w:customStyle="1" w:styleId="Heading2Char">
    <w:name w:val="Heading 2 Char"/>
    <w:basedOn w:val="DefaultParagraphFont"/>
    <w:link w:val="Heading2"/>
    <w:uiPriority w:val="9"/>
    <w:rsid w:val="00266A78"/>
    <w:rPr>
      <w:rFonts w:ascii="Arial" w:eastAsiaTheme="minorEastAsia" w:hAnsi="Arial" w:cs="Times New Roman"/>
      <w:b/>
      <w:bCs/>
      <w:noProof/>
      <w:color w:val="546E6B"/>
      <w:sz w:val="32"/>
      <w:szCs w:val="26"/>
    </w:rPr>
  </w:style>
  <w:style w:type="paragraph" w:styleId="Footer">
    <w:name w:val="footer"/>
    <w:basedOn w:val="Normal"/>
    <w:link w:val="FooterChar"/>
    <w:uiPriority w:val="99"/>
    <w:rsid w:val="00266A78"/>
    <w:pPr>
      <w:tabs>
        <w:tab w:val="center" w:pos="4320"/>
        <w:tab w:val="right" w:pos="8640"/>
      </w:tabs>
    </w:pPr>
  </w:style>
  <w:style w:type="character" w:customStyle="1" w:styleId="FooterChar">
    <w:name w:val="Footer Char"/>
    <w:basedOn w:val="DefaultParagraphFont"/>
    <w:link w:val="Footer"/>
    <w:uiPriority w:val="99"/>
    <w:rsid w:val="00266A78"/>
    <w:rPr>
      <w:rFonts w:eastAsia="Times New Roman" w:cs="Times New Roman"/>
      <w:sz w:val="24"/>
      <w:szCs w:val="24"/>
    </w:rPr>
  </w:style>
  <w:style w:type="paragraph" w:styleId="Header">
    <w:name w:val="header"/>
    <w:basedOn w:val="Normal"/>
    <w:link w:val="HeaderChar"/>
    <w:rsid w:val="00266A78"/>
    <w:pPr>
      <w:tabs>
        <w:tab w:val="center" w:pos="4320"/>
        <w:tab w:val="right" w:pos="8640"/>
      </w:tabs>
    </w:pPr>
  </w:style>
  <w:style w:type="character" w:customStyle="1" w:styleId="HeaderChar">
    <w:name w:val="Header Char"/>
    <w:basedOn w:val="DefaultParagraphFont"/>
    <w:link w:val="Header"/>
    <w:rsid w:val="00266A78"/>
    <w:rPr>
      <w:rFonts w:eastAsia="Times New Roman" w:cs="Times New Roman"/>
      <w:sz w:val="24"/>
      <w:szCs w:val="24"/>
    </w:rPr>
  </w:style>
  <w:style w:type="paragraph" w:styleId="ListParagraph">
    <w:name w:val="List Paragraph"/>
    <w:basedOn w:val="Normal"/>
    <w:uiPriority w:val="34"/>
    <w:qFormat/>
    <w:rsid w:val="00266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Bit9, Inc.</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2</cp:revision>
  <dcterms:created xsi:type="dcterms:W3CDTF">2016-08-22T18:36:00Z</dcterms:created>
  <dcterms:modified xsi:type="dcterms:W3CDTF">2016-08-22T18:36:00Z</dcterms:modified>
</cp:coreProperties>
</file>